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cs="Times New Roman"/>
          <w:spacing w:val="1"/>
          <w:sz w:val="48"/>
          <w:szCs w:val="48"/>
          <w:u w:val="none"/>
          <w14:textOutline w14:w="871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_Hlk146725808"/>
    </w:p>
    <w:p>
      <w:pPr>
        <w:ind w:firstLine="0" w:firstLineChars="0"/>
        <w:jc w:val="center"/>
        <w:rPr>
          <w:rFonts w:hint="eastAsia" w:cs="Times New Roman"/>
          <w:spacing w:val="1"/>
          <w:sz w:val="48"/>
          <w:szCs w:val="48"/>
          <w:u w:val="none"/>
          <w14:textOutline w14:w="871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ind w:firstLine="0" w:firstLineChars="0"/>
        <w:jc w:val="center"/>
        <w:rPr>
          <w:rFonts w:hint="eastAsia" w:cs="Times New Roman"/>
          <w:spacing w:val="1"/>
          <w:sz w:val="48"/>
          <w:szCs w:val="48"/>
          <w:u w:val="none"/>
          <w14:textOutline w14:w="871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cs="Times New Roman"/>
          <w:spacing w:val="1"/>
          <w:sz w:val="48"/>
          <w:szCs w:val="48"/>
          <w:u w:val="none"/>
          <w14:textOutline w14:w="871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兰考县仟禧西三角地GTZ2023-18号宗地</w:t>
      </w:r>
    </w:p>
    <w:p>
      <w:pPr>
        <w:ind w:firstLine="0" w:firstLineChars="0"/>
        <w:jc w:val="center"/>
        <w:outlineLvl w:val="0"/>
        <w:rPr>
          <w:rFonts w:cs="Times New Roman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cs="Times New Roman"/>
          <w:spacing w:val="1"/>
          <w:sz w:val="48"/>
          <w:szCs w:val="48"/>
          <w:u w:val="none"/>
          <w14:textOutline w14:w="871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地块</w:t>
      </w:r>
      <w:r>
        <w:rPr>
          <w:rFonts w:cs="Times New Roman"/>
          <w:spacing w:val="1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土壤污染状况</w:t>
      </w:r>
      <w:r>
        <w:rPr>
          <w:rFonts w:cs="Times New Roman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调查报告</w:t>
      </w:r>
    </w:p>
    <w:bookmarkEnd w:id="0"/>
    <w:p>
      <w:pPr>
        <w:spacing w:line="246" w:lineRule="auto"/>
        <w:ind w:firstLine="480"/>
        <w:rPr>
          <w:rFonts w:cs="Times New Roman"/>
        </w:rPr>
      </w:pPr>
    </w:p>
    <w:p>
      <w:pPr>
        <w:spacing w:line="246" w:lineRule="auto"/>
        <w:ind w:firstLine="480"/>
        <w:rPr>
          <w:rFonts w:cs="Times New Roman"/>
        </w:rPr>
      </w:pPr>
    </w:p>
    <w:p>
      <w:pPr>
        <w:spacing w:line="246" w:lineRule="auto"/>
        <w:ind w:firstLine="480"/>
        <w:rPr>
          <w:rFonts w:cs="Times New Roman"/>
        </w:rPr>
      </w:pPr>
    </w:p>
    <w:p>
      <w:pPr>
        <w:spacing w:line="246" w:lineRule="auto"/>
        <w:ind w:firstLine="480"/>
        <w:rPr>
          <w:rFonts w:cs="Times New Roman"/>
        </w:rPr>
      </w:pPr>
    </w:p>
    <w:p>
      <w:pPr>
        <w:spacing w:line="246" w:lineRule="auto"/>
        <w:ind w:firstLine="480"/>
        <w:rPr>
          <w:rFonts w:cs="Times New Roman"/>
        </w:rPr>
      </w:pPr>
    </w:p>
    <w:p>
      <w:pPr>
        <w:spacing w:line="246" w:lineRule="auto"/>
        <w:ind w:firstLine="480"/>
        <w:rPr>
          <w:rFonts w:cs="Times New Roman"/>
        </w:rPr>
      </w:pPr>
    </w:p>
    <w:p>
      <w:pPr>
        <w:spacing w:line="246" w:lineRule="auto"/>
        <w:ind w:firstLine="480"/>
        <w:rPr>
          <w:rFonts w:cs="Times New Roman"/>
        </w:rPr>
      </w:pPr>
    </w:p>
    <w:p>
      <w:pPr>
        <w:spacing w:line="246" w:lineRule="auto"/>
        <w:ind w:firstLine="480"/>
        <w:rPr>
          <w:rFonts w:cs="Times New Roman"/>
        </w:rPr>
      </w:pPr>
    </w:p>
    <w:p>
      <w:pPr>
        <w:pStyle w:val="10"/>
        <w:ind w:left="0" w:firstLine="480"/>
        <w:rPr>
          <w:rFonts w:cs="Times New Roman"/>
        </w:rPr>
      </w:pPr>
    </w:p>
    <w:p>
      <w:pPr>
        <w:spacing w:line="246" w:lineRule="auto"/>
        <w:ind w:firstLine="480"/>
        <w:rPr>
          <w:rFonts w:cs="Times New Roman"/>
        </w:rPr>
      </w:pPr>
    </w:p>
    <w:p>
      <w:pPr>
        <w:spacing w:line="246" w:lineRule="auto"/>
        <w:ind w:firstLine="480"/>
        <w:rPr>
          <w:rFonts w:cs="Times New Roman"/>
        </w:rPr>
      </w:pPr>
    </w:p>
    <w:p>
      <w:pPr>
        <w:spacing w:line="246" w:lineRule="auto"/>
        <w:ind w:firstLine="480"/>
        <w:rPr>
          <w:rFonts w:cs="Times New Roman"/>
        </w:rPr>
      </w:pPr>
    </w:p>
    <w:p>
      <w:pPr>
        <w:spacing w:line="246" w:lineRule="auto"/>
        <w:ind w:firstLine="480"/>
        <w:rPr>
          <w:rFonts w:cs="Times New Roman"/>
        </w:rPr>
      </w:pPr>
    </w:p>
    <w:p>
      <w:pPr>
        <w:spacing w:line="246" w:lineRule="auto"/>
        <w:ind w:firstLine="480"/>
        <w:rPr>
          <w:rFonts w:cs="Times New Roman"/>
        </w:rPr>
      </w:pPr>
    </w:p>
    <w:p>
      <w:pPr>
        <w:spacing w:line="246" w:lineRule="auto"/>
        <w:ind w:firstLine="480"/>
        <w:rPr>
          <w:rFonts w:cs="Times New Roman"/>
        </w:rPr>
      </w:pPr>
    </w:p>
    <w:p>
      <w:pPr>
        <w:spacing w:line="246" w:lineRule="auto"/>
        <w:ind w:firstLine="480"/>
        <w:rPr>
          <w:rFonts w:cs="Times New Roman"/>
        </w:rPr>
      </w:pPr>
    </w:p>
    <w:p>
      <w:pPr>
        <w:spacing w:line="247" w:lineRule="auto"/>
        <w:ind w:firstLine="480"/>
        <w:rPr>
          <w:rFonts w:cs="Times New Roman"/>
        </w:rPr>
      </w:pPr>
    </w:p>
    <w:p>
      <w:pPr>
        <w:spacing w:line="247" w:lineRule="auto"/>
        <w:ind w:firstLine="480"/>
        <w:rPr>
          <w:rFonts w:cs="Times New Roman"/>
        </w:rPr>
      </w:pPr>
    </w:p>
    <w:p>
      <w:pPr>
        <w:spacing w:before="296" w:line="220" w:lineRule="auto"/>
        <w:ind w:left="1850" w:leftChars="771" w:firstLine="590"/>
        <w:rPr>
          <w:rFonts w:cs="Times New Roman"/>
          <w:spacing w:val="-5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cs="Times New Roman"/>
          <w:spacing w:val="-5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提交单位：河南</w:t>
      </w:r>
      <w:r>
        <w:rPr>
          <w:rFonts w:hint="eastAsia" w:cs="Times New Roman"/>
          <w:spacing w:val="-5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仟禧</w:t>
      </w:r>
      <w:r>
        <w:rPr>
          <w:rFonts w:cs="Times New Roman"/>
          <w:spacing w:val="-5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置业有限公司</w:t>
      </w:r>
    </w:p>
    <w:p>
      <w:pPr>
        <w:spacing w:before="296" w:line="220" w:lineRule="auto"/>
        <w:ind w:left="1850" w:leftChars="771" w:firstLine="588"/>
        <w:rPr>
          <w:rFonts w:cs="Times New Roman"/>
          <w:sz w:val="30"/>
          <w:szCs w:val="30"/>
        </w:rPr>
      </w:pPr>
      <w:r>
        <w:rPr>
          <w:rFonts w:hint="eastAsia" w:cs="Times New Roman"/>
          <w:spacing w:val="-6"/>
          <w:sz w:val="30"/>
          <w:szCs w:val="30"/>
          <w:u w:val="none"/>
          <w:lang w:val="en-US"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编制</w:t>
      </w:r>
      <w:r>
        <w:rPr>
          <w:rFonts w:cs="Times New Roman"/>
          <w:spacing w:val="-5"/>
          <w:sz w:val="30"/>
          <w:szCs w:val="30"/>
          <w:u w:val="none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单</w:t>
      </w:r>
      <w:r>
        <w:rPr>
          <w:rFonts w:cs="Times New Roman"/>
          <w:spacing w:val="-7"/>
          <w:sz w:val="30"/>
          <w:szCs w:val="30"/>
          <w:u w:val="none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位</w:t>
      </w:r>
      <w:r>
        <w:rPr>
          <w:rFonts w:cs="Times New Roman"/>
          <w:spacing w:val="-7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：河南省岩石矿物测试中心</w:t>
      </w:r>
    </w:p>
    <w:p>
      <w:pPr>
        <w:spacing w:before="296" w:line="220" w:lineRule="auto"/>
        <w:ind w:left="1850" w:leftChars="771" w:firstLine="602"/>
        <w:rPr>
          <w:rFonts w:cs="Times New Roman"/>
          <w:sz w:val="30"/>
          <w:szCs w:val="30"/>
        </w:rPr>
      </w:pPr>
      <w:r>
        <w:rPr>
          <w:rFonts w:cs="Times New Roman"/>
          <w:spacing w:val="1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提交</w:t>
      </w:r>
      <w:r>
        <w:rPr>
          <w:rFonts w:cs="Times New Roman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日期：二〇二三年</w:t>
      </w:r>
      <w:r>
        <w:rPr>
          <w:rFonts w:hint="eastAsia" w:cs="Times New Roman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十</w:t>
      </w:r>
      <w:r>
        <w:rPr>
          <w:rFonts w:hint="eastAsia" w:cs="Times New Roman"/>
          <w:sz w:val="30"/>
          <w:szCs w:val="30"/>
          <w:lang w:val="en-US"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cs="Times New Roman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月</w:t>
      </w:r>
    </w:p>
    <w:p>
      <w:pPr>
        <w:ind w:firstLine="480"/>
        <w:rPr>
          <w:rFonts w:cs="Times New Roma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5" w:h="16838"/>
          <w:pgMar w:top="1474" w:right="1417" w:bottom="1247" w:left="141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0" w:charSpace="0"/>
        </w:sectPr>
      </w:pPr>
    </w:p>
    <w:p>
      <w:pPr>
        <w:rPr>
          <w:rFonts w:hint="eastAsia"/>
        </w:rPr>
      </w:pPr>
      <w:bookmarkStart w:id="1" w:name="_GoBack"/>
      <w:bookmarkEnd w:id="1"/>
      <w:r>
        <w:rPr>
          <w:rFonts w:hint="eastAsia"/>
        </w:rPr>
        <w:t>兰考县仟禧西三角地GTZ2023-18号宗地地块位于兰考县考城路南侧、济阳大道西侧、顺兴路东侧，地块总面积38991.56m2（约58.487亩），中心地理坐标为东经114.791277°，北纬34.846471°，北至考城路，南至饮泉河，西至薛楼空地，东至济阳大道。</w:t>
      </w:r>
    </w:p>
    <w:p>
      <w:pPr>
        <w:rPr>
          <w:rFonts w:hint="eastAsia"/>
        </w:rPr>
      </w:pPr>
      <w:r>
        <w:rPr>
          <w:rFonts w:hint="eastAsia"/>
        </w:rPr>
        <w:t>开封市兰考县仟禧西三角地GTZ2023-18宗地地块原为薛楼社区农用地和居住地，现用途为居住用地。根据《中华人民共和国土壤污染防治法》（2019.1.1）第四章第五十九条规定，用途变更为住宅、公共管理与公共服务用地的，变更前应当按照规定进行土壤污染状况调查。因此应当按照要求完成土壤污染状况调查，并编制土壤污染状况调查报告。</w:t>
      </w:r>
    </w:p>
    <w:p>
      <w:pPr>
        <w:rPr>
          <w:rFonts w:hint="eastAsia"/>
        </w:rPr>
      </w:pPr>
      <w:r>
        <w:rPr>
          <w:rFonts w:hint="eastAsia"/>
        </w:rPr>
        <w:t>受河南仟禧置业有限公司委托，河南省岩石矿物测试中心承担了兰考县仟禧西三角地GTZ2023-18宗地地块土壤污染状况调查工作，本项目工作内容主要为第一阶段调查。</w:t>
      </w:r>
    </w:p>
    <w:p>
      <w:pPr>
        <w:rPr>
          <w:rFonts w:hint="eastAsia"/>
        </w:rPr>
      </w:pPr>
      <w:r>
        <w:rPr>
          <w:rFonts w:hint="eastAsia"/>
        </w:rPr>
        <w:t>根据资料收集、现场踏勘及人员访谈，本次调查兰考县仟禧西三角地GTZ2023-18宗地地块原为薛楼社区农用地和居住地，农用地主要种植小麦、玉米、花生等农作物，未来规划为居住用地。地块内未发现其他工业性质的固废，未发现管线等，未发现土壤及地下水污染痕迹。地块相邻四周主要以农田、居民区、道路等为主。</w:t>
      </w:r>
    </w:p>
    <w:p>
      <w:pPr>
        <w:rPr>
          <w:rFonts w:hint="eastAsia"/>
        </w:rPr>
      </w:pPr>
      <w:r>
        <w:rPr>
          <w:rFonts w:hint="eastAsia"/>
        </w:rPr>
        <w:t>周边1km范围内涉及的企业主要有北控污水处理有限公司，该企业厂区进水口、出水口均安装在线监测装置，同时每年组织相关污染物的自行监测，均达标排放；富士康兰考科技园企业内部均设有污水处理系统，废气有专门的处理设施，企业内废气及工业废水均处理达标后排放，危险废物有专门危废暂存间，集中收集后委托有资质单位拉走处理；兰考县中亚加油站项目竣工环境验收合格；兰考县城投石化第三加油站项目竣工环境验收合格；综合分析，地块1km范围内企业对调查地块环境影响较小。</w:t>
      </w:r>
    </w:p>
    <w:p>
      <w:r>
        <w:rPr>
          <w:rFonts w:hint="eastAsia"/>
        </w:rPr>
        <w:t>综上，该地块当前和历史上均无潜在的污染源、无环境污染事故发生，且地块周边当前和历史上的污染源不对其构成影响，根据《建设用地土壤污染状况调查技术导则》（HJ25.1-2019）的调查程序，可以满足居住用地需求，该地块土壤污染状况调查工作可以结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850"/>
      </w:tabs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850"/>
      </w:tabs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850"/>
      </w:tabs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3YjZjYjJlMGQzNzRhYTRmZWViMzhmZGM3ZjBjNDkifQ=="/>
  </w:docVars>
  <w:rsids>
    <w:rsidRoot w:val="1B740588"/>
    <w:rsid w:val="02276774"/>
    <w:rsid w:val="09412E0E"/>
    <w:rsid w:val="0E800B27"/>
    <w:rsid w:val="10180BAE"/>
    <w:rsid w:val="11EA0565"/>
    <w:rsid w:val="1B740588"/>
    <w:rsid w:val="1C3F7D40"/>
    <w:rsid w:val="1CFF6D16"/>
    <w:rsid w:val="20437514"/>
    <w:rsid w:val="221916C4"/>
    <w:rsid w:val="286B2CA4"/>
    <w:rsid w:val="2AC1385C"/>
    <w:rsid w:val="2F8E7D53"/>
    <w:rsid w:val="3136355C"/>
    <w:rsid w:val="332A315C"/>
    <w:rsid w:val="334F59A1"/>
    <w:rsid w:val="37C8740A"/>
    <w:rsid w:val="39B06F76"/>
    <w:rsid w:val="3A65563B"/>
    <w:rsid w:val="3AAD1140"/>
    <w:rsid w:val="3EF84F95"/>
    <w:rsid w:val="3F626AC8"/>
    <w:rsid w:val="441601C2"/>
    <w:rsid w:val="451924DA"/>
    <w:rsid w:val="532C6314"/>
    <w:rsid w:val="58E81250"/>
    <w:rsid w:val="6A667D1B"/>
    <w:rsid w:val="6B317D3A"/>
    <w:rsid w:val="6C2C1F64"/>
    <w:rsid w:val="78A668CC"/>
    <w:rsid w:val="7A703BEA"/>
    <w:rsid w:val="7C58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宋体" w:cs="黑体"/>
      <w:color w:val="000000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0"/>
    <w:pPr>
      <w:keepNext/>
      <w:keepLines/>
      <w:ind w:firstLine="0" w:firstLineChars="0"/>
      <w:outlineLvl w:val="0"/>
    </w:pPr>
    <w:rPr>
      <w:rFonts w:ascii="Times New Roman" w:hAnsi="Times New Roman" w:eastAsia="黑体" w:cs="Arial"/>
      <w:b/>
      <w:snapToGrid w:val="0"/>
      <w:kern w:val="44"/>
      <w:sz w:val="30"/>
      <w:szCs w:val="22"/>
    </w:rPr>
  </w:style>
  <w:style w:type="paragraph" w:styleId="3">
    <w:name w:val="heading 2"/>
    <w:basedOn w:val="1"/>
    <w:next w:val="1"/>
    <w:link w:val="14"/>
    <w:autoRedefine/>
    <w:semiHidden/>
    <w:unhideWhenUsed/>
    <w:qFormat/>
    <w:uiPriority w:val="0"/>
    <w:pPr>
      <w:keepNext/>
      <w:keepLines/>
      <w:widowControl w:val="0"/>
      <w:kinsoku/>
      <w:autoSpaceDE/>
      <w:autoSpaceDN/>
      <w:adjustRightInd/>
      <w:snapToGrid/>
      <w:spacing w:before="0" w:after="0" w:line="360" w:lineRule="auto"/>
      <w:ind w:firstLine="0" w:firstLineChars="0"/>
      <w:jc w:val="both"/>
      <w:textAlignment w:val="auto"/>
      <w:outlineLvl w:val="1"/>
    </w:pPr>
    <w:rPr>
      <w:rFonts w:ascii="Calibri Light" w:hAnsi="Calibri Light" w:eastAsia="黑体" w:cs="Times New Roman"/>
      <w:b/>
      <w:bCs/>
      <w:color w:val="auto"/>
      <w:kern w:val="0"/>
      <w:sz w:val="24"/>
      <w:szCs w:val="32"/>
      <w:lang w:eastAsia="en-US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widowControl w:val="0"/>
      <w:kinsoku/>
      <w:autoSpaceDE/>
      <w:autoSpaceDN/>
      <w:adjustRightInd/>
      <w:snapToGrid/>
      <w:spacing w:line="360" w:lineRule="auto"/>
      <w:ind w:firstLine="0" w:firstLineChars="0"/>
      <w:jc w:val="both"/>
      <w:textAlignment w:val="auto"/>
      <w:outlineLvl w:val="2"/>
    </w:pPr>
    <w:rPr>
      <w:rFonts w:ascii="Times New Roman" w:hAnsi="Times New Roman" w:eastAsia="宋体" w:cs="Times New Roman"/>
      <w:b/>
      <w:color w:val="auto"/>
      <w:sz w:val="24"/>
      <w:szCs w:val="22"/>
      <w:lang w:eastAsia="en-US"/>
    </w:rPr>
  </w:style>
  <w:style w:type="paragraph" w:styleId="5">
    <w:name w:val="heading 4"/>
    <w:basedOn w:val="1"/>
    <w:next w:val="1"/>
    <w:link w:val="15"/>
    <w:autoRedefine/>
    <w:semiHidden/>
    <w:unhideWhenUsed/>
    <w:qFormat/>
    <w:uiPriority w:val="0"/>
    <w:pPr>
      <w:keepNext/>
      <w:keepLines/>
      <w:widowControl w:val="0"/>
      <w:kinsoku/>
      <w:autoSpaceDE/>
      <w:autoSpaceDN/>
      <w:adjustRightInd/>
      <w:snapToGrid/>
      <w:spacing w:before="0" w:after="0" w:line="360" w:lineRule="auto"/>
      <w:ind w:firstLine="0" w:firstLineChars="0"/>
      <w:jc w:val="both"/>
      <w:textAlignment w:val="auto"/>
      <w:outlineLvl w:val="3"/>
    </w:pPr>
    <w:rPr>
      <w:rFonts w:ascii="Cambria" w:hAnsi="Cambria" w:eastAsia="黑体" w:cs="Times New Roman"/>
      <w:b/>
      <w:bCs/>
      <w:color w:val="auto"/>
      <w:szCs w:val="2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nhideWhenUsed/>
    <w:qFormat/>
    <w:uiPriority w:val="99"/>
    <w:pPr>
      <w:tabs>
        <w:tab w:val="center" w:pos="850"/>
        <w:tab w:val="center" w:pos="4153"/>
        <w:tab w:val="right" w:pos="8306"/>
      </w:tabs>
      <w:jc w:val="center"/>
    </w:pPr>
    <w:rPr>
      <w:rFonts w:ascii="Times New Roman" w:hAnsi="Times New Roman"/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Subtitle"/>
    <w:basedOn w:val="1"/>
    <w:link w:val="18"/>
    <w:autoRedefine/>
    <w:qFormat/>
    <w:uiPriority w:val="0"/>
    <w:pPr>
      <w:jc w:val="left"/>
      <w:outlineLvl w:val="3"/>
    </w:pPr>
    <w:rPr>
      <w:b/>
      <w:bCs/>
      <w:kern w:val="28"/>
      <w:szCs w:val="32"/>
    </w:rPr>
  </w:style>
  <w:style w:type="paragraph" w:styleId="9">
    <w:name w:val="List"/>
    <w:basedOn w:val="1"/>
    <w:autoRedefine/>
    <w:qFormat/>
    <w:uiPriority w:val="0"/>
    <w:pPr>
      <w:kinsoku/>
      <w:overflowPunct w:val="0"/>
      <w:spacing w:line="240" w:lineRule="auto"/>
      <w:ind w:left="0" w:firstLine="0" w:firstLineChars="0"/>
      <w:jc w:val="center"/>
    </w:pPr>
    <w:rPr>
      <w:rFonts w:ascii="Arial" w:hAnsi="Arial" w:eastAsia="黑体" w:cs="Arial"/>
      <w:snapToGrid w:val="0"/>
      <w:color w:val="000000"/>
      <w:kern w:val="0"/>
      <w:szCs w:val="21"/>
    </w:rPr>
  </w:style>
  <w:style w:type="paragraph" w:styleId="10">
    <w:name w:val="toc 2"/>
    <w:basedOn w:val="1"/>
    <w:next w:val="1"/>
    <w:unhideWhenUsed/>
    <w:qFormat/>
    <w:uiPriority w:val="39"/>
    <w:pPr>
      <w:spacing w:after="100" w:line="276" w:lineRule="auto"/>
      <w:ind w:left="220"/>
    </w:pPr>
  </w:style>
  <w:style w:type="character" w:customStyle="1" w:styleId="13">
    <w:name w:val="标题 3 字符"/>
    <w:basedOn w:val="12"/>
    <w:link w:val="4"/>
    <w:autoRedefine/>
    <w:qFormat/>
    <w:uiPriority w:val="9"/>
    <w:rPr>
      <w:rFonts w:ascii="Times New Roman" w:hAnsi="Times New Roman" w:eastAsia="宋体" w:cs="Times New Roman"/>
      <w:b/>
      <w:snapToGrid/>
      <w:color w:val="auto"/>
      <w:kern w:val="2"/>
      <w:sz w:val="24"/>
      <w:szCs w:val="22"/>
      <w:lang w:eastAsia="en-US"/>
    </w:rPr>
  </w:style>
  <w:style w:type="character" w:customStyle="1" w:styleId="14">
    <w:name w:val="标题 2 字符"/>
    <w:basedOn w:val="12"/>
    <w:link w:val="3"/>
    <w:autoRedefine/>
    <w:qFormat/>
    <w:uiPriority w:val="9"/>
    <w:rPr>
      <w:rFonts w:ascii="Calibri Light" w:hAnsi="Calibri Light" w:eastAsia="黑体" w:cs="Times New Roman"/>
      <w:b/>
      <w:bCs/>
      <w:snapToGrid/>
      <w:color w:val="auto"/>
      <w:kern w:val="0"/>
      <w:sz w:val="24"/>
      <w:szCs w:val="32"/>
      <w:lang w:eastAsia="en-US"/>
    </w:rPr>
  </w:style>
  <w:style w:type="character" w:customStyle="1" w:styleId="15">
    <w:name w:val="标题 4 字符"/>
    <w:basedOn w:val="12"/>
    <w:link w:val="5"/>
    <w:autoRedefine/>
    <w:qFormat/>
    <w:uiPriority w:val="0"/>
    <w:rPr>
      <w:rFonts w:ascii="Cambria" w:hAnsi="Cambria" w:eastAsia="黑体" w:cs="Times New Roman"/>
      <w:b/>
      <w:bCs/>
      <w:snapToGrid/>
      <w:color w:val="auto"/>
      <w:kern w:val="2"/>
      <w:sz w:val="24"/>
      <w:szCs w:val="28"/>
    </w:rPr>
  </w:style>
  <w:style w:type="paragraph" w:customStyle="1" w:styleId="16">
    <w:name w:val="表格标题"/>
    <w:basedOn w:val="8"/>
    <w:link w:val="17"/>
    <w:autoRedefine/>
    <w:qFormat/>
    <w:uiPriority w:val="0"/>
    <w:pPr>
      <w:spacing w:line="240" w:lineRule="auto"/>
      <w:ind w:firstLine="0" w:firstLineChars="0"/>
      <w:jc w:val="center"/>
      <w:outlineLvl w:val="9"/>
    </w:pPr>
    <w:rPr>
      <w:rFonts w:ascii="Times New Roman" w:hAnsi="Times New Roman" w:eastAsia="黑体" w:cs="黑体"/>
      <w:b w:val="0"/>
      <w:color w:val="000000"/>
      <w:sz w:val="21"/>
      <w:szCs w:val="32"/>
    </w:rPr>
  </w:style>
  <w:style w:type="character" w:customStyle="1" w:styleId="17">
    <w:name w:val="表格标题 字符"/>
    <w:basedOn w:val="18"/>
    <w:link w:val="16"/>
    <w:autoRedefine/>
    <w:qFormat/>
    <w:uiPriority w:val="0"/>
    <w:rPr>
      <w:rFonts w:ascii="Times New Roman" w:hAnsi="Times New Roman" w:eastAsia="黑体" w:cs="黑体"/>
      <w:b w:val="0"/>
      <w:color w:val="000000"/>
      <w:kern w:val="28"/>
      <w:sz w:val="21"/>
      <w:szCs w:val="32"/>
    </w:rPr>
  </w:style>
  <w:style w:type="character" w:customStyle="1" w:styleId="18">
    <w:name w:val="副标题 Char1"/>
    <w:basedOn w:val="12"/>
    <w:link w:val="8"/>
    <w:autoRedefine/>
    <w:semiHidden/>
    <w:qFormat/>
    <w:uiPriority w:val="0"/>
    <w:rPr>
      <w:rFonts w:ascii="Times New Roman" w:hAnsi="Times New Roman" w:eastAsia="宋体"/>
      <w:b/>
      <w:bCs/>
      <w:kern w:val="28"/>
      <w:sz w:val="24"/>
      <w:szCs w:val="32"/>
    </w:rPr>
  </w:style>
  <w:style w:type="character" w:customStyle="1" w:styleId="19">
    <w:name w:val="标题 1 字符"/>
    <w:basedOn w:val="12"/>
    <w:link w:val="2"/>
    <w:autoRedefine/>
    <w:qFormat/>
    <w:uiPriority w:val="0"/>
    <w:rPr>
      <w:rFonts w:ascii="Times New Roman" w:hAnsi="Times New Roman" w:eastAsia="黑体" w:cs="Arial"/>
      <w:b/>
      <w:snapToGrid w:val="0"/>
      <w:color w:val="000000"/>
      <w:kern w:val="44"/>
      <w:sz w:val="3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2023-12-22T02:03:00Z</dcterms:created>
  <dc:creator>邓天天</dc:creator>
  <cp:lastModifiedBy>邓天天</cp:lastModifiedBy>
  <dcterms:modified xsi:type="dcterms:W3CDTF">2023-12-22T02:05:58Z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AB45DB63C8934EB6B89CE323A8902419_11</vt:lpwstr>
  </property>
</Properties>
</file>